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2D" w:rsidRPr="00196F2D" w:rsidRDefault="00196F2D" w:rsidP="00196F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6F2D">
        <w:rPr>
          <w:b/>
          <w:sz w:val="28"/>
          <w:szCs w:val="28"/>
        </w:rPr>
        <w:t>Washington Small Rechargeable Battery Stewardship Act</w:t>
      </w:r>
    </w:p>
    <w:p w:rsidR="00196F2D" w:rsidRDefault="006214EA" w:rsidP="006214EA">
      <w:pPr>
        <w:jc w:val="center"/>
      </w:pPr>
      <w:r>
        <w:t>(Quick read explanation – not intended for legal purposes</w:t>
      </w:r>
      <w:r w:rsidR="00F00E62">
        <w:t xml:space="preserve"> – as of 1/</w:t>
      </w:r>
      <w:r w:rsidR="000D7CCB">
        <w:t>10/</w:t>
      </w:r>
      <w:r w:rsidR="00F00E62">
        <w:t>1</w:t>
      </w:r>
      <w:r w:rsidR="000D7CCB">
        <w:t>3</w:t>
      </w:r>
      <w:r>
        <w:t>)</w:t>
      </w:r>
    </w:p>
    <w:p w:rsidR="006214EA" w:rsidRDefault="006214EA"/>
    <w:p w:rsidR="005E1EEE" w:rsidRDefault="00AA60C9" w:rsidP="00B7204E">
      <w:pPr>
        <w:ind w:left="720" w:hanging="720"/>
      </w:pPr>
      <w:r>
        <w:t xml:space="preserve">Sec. 1 – </w:t>
      </w:r>
      <w:r w:rsidR="00196F2D" w:rsidRPr="002B28A7">
        <w:rPr>
          <w:b/>
        </w:rPr>
        <w:t>I</w:t>
      </w:r>
      <w:r w:rsidRPr="002B28A7">
        <w:rPr>
          <w:b/>
        </w:rPr>
        <w:t>ntent</w:t>
      </w:r>
      <w:r w:rsidR="00C87934">
        <w:t xml:space="preserve"> – program is voluntary for retailers and </w:t>
      </w:r>
      <w:proofErr w:type="gramStart"/>
      <w:r w:rsidR="00C87934">
        <w:t>citizens</w:t>
      </w:r>
      <w:r w:rsidR="002B28A7">
        <w:t>,</w:t>
      </w:r>
      <w:proofErr w:type="gramEnd"/>
      <w:r w:rsidR="002B28A7">
        <w:t xml:space="preserve"> helps prevent the release of toxic materials into the environment</w:t>
      </w:r>
      <w:r w:rsidR="00C87934">
        <w:t>.</w:t>
      </w:r>
    </w:p>
    <w:p w:rsidR="00AA60C9" w:rsidRDefault="00AA60C9" w:rsidP="00B7204E">
      <w:pPr>
        <w:ind w:left="720" w:hanging="720"/>
      </w:pPr>
      <w:r>
        <w:t xml:space="preserve">Sec. 2 – </w:t>
      </w:r>
      <w:r w:rsidR="00196F2D" w:rsidRPr="002B28A7">
        <w:rPr>
          <w:b/>
        </w:rPr>
        <w:t>D</w:t>
      </w:r>
      <w:r w:rsidRPr="002B28A7">
        <w:rPr>
          <w:b/>
        </w:rPr>
        <w:t>efinitions</w:t>
      </w:r>
    </w:p>
    <w:p w:rsidR="00AA60C9" w:rsidRDefault="00B7204E" w:rsidP="00B7204E">
      <w:pPr>
        <w:ind w:left="720" w:hanging="720"/>
      </w:pPr>
      <w:r>
        <w:tab/>
        <w:t>(2) “Easily removable” – bill does not affect toothbrushes or items with buil</w:t>
      </w:r>
      <w:r w:rsidR="00B04F52">
        <w:t>t</w:t>
      </w:r>
      <w:r>
        <w:t>-in batter</w:t>
      </w:r>
      <w:r w:rsidR="0001023B">
        <w:t>ies</w:t>
      </w:r>
      <w:r>
        <w:t>.  No disassembly required.</w:t>
      </w:r>
    </w:p>
    <w:p w:rsidR="00495980" w:rsidRDefault="00AA60C9" w:rsidP="0001023B">
      <w:r>
        <w:t xml:space="preserve">Sec. 3 – </w:t>
      </w:r>
      <w:r w:rsidR="0001023B">
        <w:t>Requires m</w:t>
      </w:r>
      <w:r w:rsidR="00253721">
        <w:t>anufacturers</w:t>
      </w:r>
      <w:r>
        <w:t xml:space="preserve"> and marketers</w:t>
      </w:r>
      <w:r w:rsidR="0001023B">
        <w:t xml:space="preserve"> to</w:t>
      </w:r>
      <w:r>
        <w:t xml:space="preserve"> participate in a qualif</w:t>
      </w:r>
      <w:r w:rsidR="0001023B">
        <w:t>ied program or create their own</w:t>
      </w:r>
      <w:r w:rsidR="00196F2D">
        <w:t>.</w:t>
      </w:r>
      <w:r w:rsidR="00B7204E">
        <w:t xml:space="preserve"> </w:t>
      </w:r>
    </w:p>
    <w:p w:rsidR="00900B86" w:rsidRDefault="00900B86" w:rsidP="00B7204E">
      <w:pPr>
        <w:ind w:left="720" w:hanging="720"/>
      </w:pPr>
      <w:r>
        <w:tab/>
        <w:t xml:space="preserve">(2) Telecom providers </w:t>
      </w:r>
      <w:r w:rsidR="0001023B">
        <w:t xml:space="preserve">are </w:t>
      </w:r>
      <w:r>
        <w:t>exempt</w:t>
      </w:r>
      <w:r w:rsidR="0001023B">
        <w:t xml:space="preserve"> as long as the manufacturer of the battery in their product is a participant.</w:t>
      </w:r>
    </w:p>
    <w:p w:rsidR="00661A00" w:rsidRDefault="00AA60C9" w:rsidP="00B7204E">
      <w:pPr>
        <w:ind w:left="720" w:hanging="720"/>
      </w:pPr>
      <w:r>
        <w:t xml:space="preserve">Sec. 4 </w:t>
      </w:r>
      <w:r w:rsidR="00196F2D">
        <w:t>–</w:t>
      </w:r>
      <w:r w:rsidR="002B28A7" w:rsidRPr="002B28A7">
        <w:rPr>
          <w:b/>
        </w:rPr>
        <w:t xml:space="preserve"> </w:t>
      </w:r>
      <w:r w:rsidR="0001023B" w:rsidRPr="0001023B">
        <w:t>Anyone collecting</w:t>
      </w:r>
      <w:r w:rsidR="002B28A7" w:rsidRPr="0001023B">
        <w:t xml:space="preserve"> </w:t>
      </w:r>
      <w:r w:rsidR="0001023B" w:rsidRPr="0001023B">
        <w:t>used small rechargeable</w:t>
      </w:r>
      <w:r w:rsidR="0001023B">
        <w:t xml:space="preserve"> </w:t>
      </w:r>
      <w:r w:rsidR="002B28A7">
        <w:t>batteries must ship</w:t>
      </w:r>
      <w:r w:rsidR="0001023B">
        <w:t xml:space="preserve"> them</w:t>
      </w:r>
      <w:r w:rsidR="002B28A7">
        <w:t xml:space="preserve"> to a lawfully permitted facility.</w:t>
      </w:r>
    </w:p>
    <w:p w:rsidR="00956872" w:rsidRDefault="002B28A7" w:rsidP="00370F67">
      <w:pPr>
        <w:ind w:left="720" w:hanging="720"/>
      </w:pPr>
      <w:r>
        <w:t xml:space="preserve">Sec. 5 </w:t>
      </w:r>
      <w:r w:rsidR="00370F67">
        <w:t>–</w:t>
      </w:r>
      <w:r>
        <w:t xml:space="preserve"> </w:t>
      </w:r>
      <w:r w:rsidR="00370F67">
        <w:t xml:space="preserve">Anyone wishing to operate </w:t>
      </w:r>
      <w:r w:rsidR="00A4090E" w:rsidRPr="00A4090E">
        <w:t>a qualified used small rechargeable battery stewardship programs must submit a plan to</w:t>
      </w:r>
      <w:r w:rsidR="00370F67" w:rsidRPr="00A4090E">
        <w:t xml:space="preserve"> the Department of Ecology.</w:t>
      </w:r>
      <w:r w:rsidR="00370F67">
        <w:rPr>
          <w:b/>
        </w:rPr>
        <w:t xml:space="preserve">  T</w:t>
      </w:r>
      <w:r w:rsidR="00956872">
        <w:t>he plan must include:</w:t>
      </w:r>
    </w:p>
    <w:p w:rsidR="00370F67" w:rsidRPr="00A4090E" w:rsidRDefault="00A4090E" w:rsidP="00A4090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C</w:t>
      </w:r>
      <w:r w:rsidR="00370F67" w:rsidRPr="00A4090E">
        <w:rPr>
          <w:rFonts w:cs="Courier New"/>
        </w:rPr>
        <w:t>ontact information for the operator of the program;</w:t>
      </w:r>
    </w:p>
    <w:p w:rsidR="00370F67" w:rsidRPr="00A4090E" w:rsidRDefault="00370F67" w:rsidP="00A4090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ourier New"/>
        </w:rPr>
      </w:pPr>
      <w:r w:rsidRPr="00A4090E">
        <w:rPr>
          <w:rFonts w:cs="Courier New"/>
        </w:rPr>
        <w:t xml:space="preserve">A description of the qualified program that includes, </w:t>
      </w:r>
    </w:p>
    <w:p w:rsidR="00370F67" w:rsidRPr="00A4090E" w:rsidRDefault="00370F67" w:rsidP="00A4090E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="Courier New"/>
        </w:rPr>
      </w:pPr>
      <w:r w:rsidRPr="00A4090E">
        <w:rPr>
          <w:rFonts w:cs="Courier New"/>
        </w:rPr>
        <w:t>identification of all sorting and reclamation facilities to be used;</w:t>
      </w:r>
    </w:p>
    <w:p w:rsidR="00370F67" w:rsidRPr="00A4090E" w:rsidRDefault="00370F67" w:rsidP="00A4090E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="Courier New"/>
        </w:rPr>
      </w:pPr>
      <w:r w:rsidRPr="00A4090E">
        <w:rPr>
          <w:rFonts w:cs="Courier New"/>
        </w:rPr>
        <w:t>All return acceptance, recycling, and other handling services, including post collection transportation, will be provided free of charge to consumers;</w:t>
      </w:r>
    </w:p>
    <w:p w:rsidR="00370F67" w:rsidRPr="00A4090E" w:rsidRDefault="00370F67" w:rsidP="00A4090E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="Courier New"/>
        </w:rPr>
      </w:pPr>
      <w:r w:rsidRPr="00A4090E">
        <w:rPr>
          <w:rFonts w:cs="Courier New"/>
        </w:rPr>
        <w:t>Identification of the locations residents may take used small rechargeable batteries;</w:t>
      </w:r>
    </w:p>
    <w:p w:rsidR="00370F67" w:rsidRPr="00A4090E" w:rsidRDefault="00370F67" w:rsidP="00A4090E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="Courier New"/>
        </w:rPr>
      </w:pPr>
      <w:r w:rsidRPr="00A4090E">
        <w:rPr>
          <w:rFonts w:cs="Courier New"/>
        </w:rPr>
        <w:t>Identification of the small rechargeable battery manufacturers</w:t>
      </w:r>
      <w:r w:rsidR="00A4090E" w:rsidRPr="00A4090E">
        <w:rPr>
          <w:rFonts w:cs="Courier New"/>
        </w:rPr>
        <w:t xml:space="preserve"> </w:t>
      </w:r>
      <w:r w:rsidRPr="00A4090E">
        <w:rPr>
          <w:rFonts w:cs="Courier New"/>
        </w:rPr>
        <w:t>and marketers and the portable rechargeable product manufacturers or marketers that are currently participating, or plan to participate, in the program;</w:t>
      </w:r>
    </w:p>
    <w:p w:rsidR="00370F67" w:rsidRPr="00A4090E" w:rsidRDefault="00370F67" w:rsidP="00A4090E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="Courier New"/>
        </w:rPr>
      </w:pPr>
      <w:r w:rsidRPr="00A4090E">
        <w:rPr>
          <w:rFonts w:cs="Courier New"/>
        </w:rPr>
        <w:t xml:space="preserve">The mechanisms by which the program will handle inquiries from consumers; </w:t>
      </w:r>
    </w:p>
    <w:p w:rsidR="00A4090E" w:rsidRDefault="00370F67" w:rsidP="00E01FAB">
      <w:pPr>
        <w:pStyle w:val="ListParagraph"/>
        <w:numPr>
          <w:ilvl w:val="1"/>
          <w:numId w:val="3"/>
        </w:numPr>
        <w:autoSpaceDE w:val="0"/>
        <w:autoSpaceDN w:val="0"/>
        <w:adjustRightInd w:val="0"/>
      </w:pPr>
      <w:r w:rsidRPr="00A4090E">
        <w:rPr>
          <w:rFonts w:cs="Courier New"/>
        </w:rPr>
        <w:t>Education and outreach activities to maximize collections,</w:t>
      </w:r>
      <w:r w:rsidR="00A4090E" w:rsidRPr="00A4090E">
        <w:rPr>
          <w:rFonts w:cs="Courier New"/>
        </w:rPr>
        <w:t xml:space="preserve"> </w:t>
      </w:r>
      <w:r w:rsidRPr="00A4090E">
        <w:rPr>
          <w:rFonts w:cs="Courier New"/>
        </w:rPr>
        <w:t>including the offering sign</w:t>
      </w:r>
      <w:r w:rsidR="000D7CCB">
        <w:rPr>
          <w:rFonts w:cs="Courier New"/>
        </w:rPr>
        <w:t>s</w:t>
      </w:r>
      <w:r w:rsidRPr="00A4090E">
        <w:rPr>
          <w:rFonts w:cs="Courier New"/>
        </w:rPr>
        <w:t xml:space="preserve"> to retailers.</w:t>
      </w:r>
    </w:p>
    <w:p w:rsidR="00196F2D" w:rsidRDefault="00196F2D" w:rsidP="00B7204E">
      <w:pPr>
        <w:ind w:left="720" w:hanging="720"/>
      </w:pPr>
      <w:r>
        <w:t xml:space="preserve">Sec. </w:t>
      </w:r>
      <w:r w:rsidR="00E01FAB">
        <w:t>6</w:t>
      </w:r>
      <w:r>
        <w:t xml:space="preserve"> - Allows </w:t>
      </w:r>
      <w:r w:rsidR="00495980">
        <w:t>program</w:t>
      </w:r>
      <w:r>
        <w:t xml:space="preserve"> to pay </w:t>
      </w:r>
      <w:r w:rsidR="00B7204E">
        <w:t>municipalit</w:t>
      </w:r>
      <w:r w:rsidR="00495980">
        <w:t>ies</w:t>
      </w:r>
      <w:r>
        <w:t xml:space="preserve"> to cover cost</w:t>
      </w:r>
      <w:r w:rsidR="00495980">
        <w:t>s</w:t>
      </w:r>
      <w:r>
        <w:t xml:space="preserve"> of collection.</w:t>
      </w:r>
      <w:r w:rsidR="00C07EE7">
        <w:t xml:space="preserve"> </w:t>
      </w:r>
      <w:proofErr w:type="gramStart"/>
      <w:r w:rsidR="00C07EE7">
        <w:t xml:space="preserve">(Benefits </w:t>
      </w:r>
      <w:r w:rsidR="00B7204E">
        <w:t>cities and counties.</w:t>
      </w:r>
      <w:r w:rsidR="00C07EE7">
        <w:t>)</w:t>
      </w:r>
      <w:proofErr w:type="gramEnd"/>
    </w:p>
    <w:p w:rsidR="00495980" w:rsidRPr="00495980" w:rsidRDefault="00196F2D" w:rsidP="00B7204E">
      <w:pPr>
        <w:ind w:left="720" w:hanging="720"/>
      </w:pPr>
      <w:r>
        <w:t xml:space="preserve">Sec. </w:t>
      </w:r>
      <w:r w:rsidR="00E01FAB">
        <w:t>7</w:t>
      </w:r>
      <w:r>
        <w:t xml:space="preserve"> – </w:t>
      </w:r>
      <w:r w:rsidR="00495980" w:rsidRPr="00B825B6">
        <w:rPr>
          <w:rFonts w:ascii="Calibri" w:eastAsia="Calibri" w:hAnsi="Calibri" w:cs="Times New Roman"/>
          <w:b/>
        </w:rPr>
        <w:t xml:space="preserve">Retailer </w:t>
      </w:r>
      <w:r w:rsidR="00495980" w:rsidRPr="00B825B6">
        <w:rPr>
          <w:b/>
        </w:rPr>
        <w:t>o</w:t>
      </w:r>
      <w:r w:rsidR="00495980" w:rsidRPr="00B825B6">
        <w:rPr>
          <w:rFonts w:ascii="Calibri" w:eastAsia="Calibri" w:hAnsi="Calibri" w:cs="Times New Roman"/>
          <w:b/>
        </w:rPr>
        <w:t>bligations</w:t>
      </w:r>
    </w:p>
    <w:p w:rsidR="00196F2D" w:rsidRDefault="00495980" w:rsidP="00B7204E">
      <w:pPr>
        <w:ind w:left="720" w:hanging="720"/>
      </w:pPr>
      <w:r>
        <w:rPr>
          <w:b/>
        </w:rPr>
        <w:tab/>
      </w:r>
      <w:r w:rsidR="00B7204E">
        <w:t xml:space="preserve">(1) </w:t>
      </w:r>
      <w:r w:rsidR="00196F2D">
        <w:t xml:space="preserve">Prohibits retailers from selling </w:t>
      </w:r>
      <w:r w:rsidR="00196F2D" w:rsidRPr="00B825B6">
        <w:t xml:space="preserve">unbranded </w:t>
      </w:r>
      <w:r w:rsidR="00196F2D">
        <w:t xml:space="preserve">small rechargeable </w:t>
      </w:r>
      <w:r w:rsidR="00253721">
        <w:t>batteries.</w:t>
      </w:r>
      <w:r w:rsidR="00B825B6">
        <w:t xml:space="preserve"> Portable product manufacturers </w:t>
      </w:r>
      <w:proofErr w:type="gramStart"/>
      <w:r w:rsidR="00B825B6">
        <w:t>containing</w:t>
      </w:r>
      <w:proofErr w:type="gramEnd"/>
      <w:r w:rsidR="00B825B6">
        <w:t xml:space="preserve"> rechargeable batteries must supply retailers with written notification that the batteries are marked.</w:t>
      </w:r>
    </w:p>
    <w:p w:rsidR="00196F2D" w:rsidRDefault="00196F2D" w:rsidP="00B7204E">
      <w:pPr>
        <w:ind w:left="720" w:hanging="720"/>
      </w:pPr>
      <w:r>
        <w:tab/>
      </w:r>
      <w:r w:rsidR="00B7204E">
        <w:t>(</w:t>
      </w:r>
      <w:r w:rsidR="00E01FAB">
        <w:t>2</w:t>
      </w:r>
      <w:r w:rsidR="00B7204E">
        <w:t xml:space="preserve">) </w:t>
      </w:r>
      <w:r w:rsidR="00B825B6">
        <w:t>R</w:t>
      </w:r>
      <w:r>
        <w:t>etailer</w:t>
      </w:r>
      <w:r w:rsidR="00B825B6">
        <w:t>s are not</w:t>
      </w:r>
      <w:r>
        <w:t xml:space="preserve"> required to participate in a stewardship program </w:t>
      </w:r>
      <w:r w:rsidR="00B825B6">
        <w:t xml:space="preserve">unless they are </w:t>
      </w:r>
      <w:r>
        <w:t>private label retailers.</w:t>
      </w:r>
    </w:p>
    <w:p w:rsidR="00AA60C9" w:rsidRDefault="00196F2D" w:rsidP="00B7204E">
      <w:pPr>
        <w:ind w:left="720" w:hanging="720"/>
      </w:pPr>
      <w:r>
        <w:tab/>
      </w:r>
      <w:r w:rsidR="00B7204E">
        <w:t>(</w:t>
      </w:r>
      <w:r w:rsidR="00E01FAB">
        <w:t>3</w:t>
      </w:r>
      <w:r w:rsidR="00B7204E">
        <w:t>) Re</w:t>
      </w:r>
      <w:r w:rsidR="000D7CCB">
        <w:t xml:space="preserve">tailers shall </w:t>
      </w:r>
      <w:proofErr w:type="gramStart"/>
      <w:r w:rsidR="000D7CCB">
        <w:t>informs</w:t>
      </w:r>
      <w:proofErr w:type="gramEnd"/>
      <w:r w:rsidR="000D7CCB">
        <w:t xml:space="preserve"> consumers of the opportunity to recycle.</w:t>
      </w:r>
      <w:r w:rsidR="00B7204E">
        <w:t xml:space="preserve"> (Poster above box is sufficient.)</w:t>
      </w:r>
    </w:p>
    <w:p w:rsidR="00E01FAB" w:rsidRDefault="00626A20" w:rsidP="00B7204E">
      <w:pPr>
        <w:ind w:left="720" w:hanging="720"/>
      </w:pPr>
      <w:r>
        <w:tab/>
        <w:t>(</w:t>
      </w:r>
      <w:r w:rsidR="00E01FAB">
        <w:t>6</w:t>
      </w:r>
      <w:r>
        <w:t xml:space="preserve">) </w:t>
      </w:r>
      <w:r w:rsidR="00E01FAB">
        <w:t>No charge to retailers for participating.</w:t>
      </w:r>
    </w:p>
    <w:p w:rsidR="00626A20" w:rsidRDefault="00E01FAB" w:rsidP="00B7204E">
      <w:pPr>
        <w:ind w:left="720" w:hanging="720"/>
      </w:pPr>
      <w:r>
        <w:tab/>
        <w:t xml:space="preserve">(7) </w:t>
      </w:r>
      <w:r w:rsidR="00626A20">
        <w:t xml:space="preserve">Provides for return of non-compliant product to protect retailers from getting stuck with product they cannot sell.  </w:t>
      </w:r>
    </w:p>
    <w:p w:rsidR="00196F2D" w:rsidRDefault="00253721" w:rsidP="00B7204E">
      <w:pPr>
        <w:ind w:left="720" w:hanging="720"/>
      </w:pPr>
      <w:r>
        <w:t xml:space="preserve">Sec. </w:t>
      </w:r>
      <w:r w:rsidR="00E01FAB">
        <w:t>8</w:t>
      </w:r>
      <w:r>
        <w:t xml:space="preserve"> – Participation </w:t>
      </w:r>
      <w:r w:rsidR="00495980">
        <w:t xml:space="preserve">in program </w:t>
      </w:r>
      <w:r>
        <w:t xml:space="preserve">is not </w:t>
      </w:r>
      <w:r w:rsidR="00495980">
        <w:t xml:space="preserve">considered </w:t>
      </w:r>
      <w:r>
        <w:t>unfair competition.</w:t>
      </w:r>
    </w:p>
    <w:p w:rsidR="00495980" w:rsidRDefault="00253721" w:rsidP="00B7204E">
      <w:pPr>
        <w:ind w:left="720" w:hanging="720"/>
      </w:pPr>
      <w:r>
        <w:t xml:space="preserve">Sec. </w:t>
      </w:r>
      <w:r w:rsidR="00E01FAB">
        <w:t>9</w:t>
      </w:r>
      <w:r>
        <w:t xml:space="preserve"> </w:t>
      </w:r>
      <w:r w:rsidR="00B7204E">
        <w:t>–</w:t>
      </w:r>
      <w:r>
        <w:t xml:space="preserve"> </w:t>
      </w:r>
      <w:r w:rsidR="00495980" w:rsidRPr="00E01FAB">
        <w:rPr>
          <w:b/>
        </w:rPr>
        <w:t>Departmental enforcement</w:t>
      </w:r>
    </w:p>
    <w:p w:rsidR="00B7204E" w:rsidRDefault="00495980" w:rsidP="00B7204E">
      <w:pPr>
        <w:ind w:left="720" w:hanging="720"/>
      </w:pPr>
      <w:r>
        <w:tab/>
      </w:r>
      <w:r w:rsidR="00B7204E">
        <w:t xml:space="preserve">(1) </w:t>
      </w:r>
      <w:r w:rsidR="00253721">
        <w:t xml:space="preserve">Ecology </w:t>
      </w:r>
      <w:r w:rsidR="00E01FAB">
        <w:t xml:space="preserve">has authority to </w:t>
      </w:r>
      <w:r w:rsidR="00253721">
        <w:t xml:space="preserve">enforce. </w:t>
      </w:r>
    </w:p>
    <w:p w:rsidR="00495980" w:rsidRDefault="00B7204E" w:rsidP="00B7204E">
      <w:pPr>
        <w:ind w:left="720" w:hanging="720"/>
      </w:pPr>
      <w:r>
        <w:tab/>
        <w:t>(2)</w:t>
      </w:r>
      <w:r w:rsidR="00032104" w:rsidRPr="00B825B6">
        <w:t xml:space="preserve">Ecology notifies person of violation ONLY after the program operator notifies Ecology that an entity has failed to comply. </w:t>
      </w:r>
      <w:r w:rsidR="00253721" w:rsidRPr="00B825B6">
        <w:t xml:space="preserve"> </w:t>
      </w:r>
      <w:r w:rsidR="00B825B6" w:rsidRPr="00B825B6">
        <w:t xml:space="preserve">The entity has </w:t>
      </w:r>
      <w:r w:rsidR="00495980" w:rsidRPr="00B825B6">
        <w:t xml:space="preserve">90 days to comply or appeal, then </w:t>
      </w:r>
      <w:r w:rsidR="00253721" w:rsidRPr="00B825B6">
        <w:t xml:space="preserve">Ecology shall list </w:t>
      </w:r>
      <w:r w:rsidRPr="00B825B6">
        <w:t>o</w:t>
      </w:r>
      <w:r w:rsidR="00253721" w:rsidRPr="00B825B6">
        <w:t>n its website brand names of batteries that cannot be sold in Washington.</w:t>
      </w:r>
    </w:p>
    <w:p w:rsidR="00044810" w:rsidRDefault="00B7204E" w:rsidP="00495980">
      <w:pPr>
        <w:ind w:left="720" w:hanging="720"/>
      </w:pPr>
      <w:r>
        <w:tab/>
        <w:t xml:space="preserve">(3) Civil penalties for manufacturers and marketers increase with subsequent violations.  Civil penalties for retailers </w:t>
      </w:r>
      <w:r w:rsidR="00E01FAB">
        <w:t xml:space="preserve">limited to </w:t>
      </w:r>
      <w:r>
        <w:t>$1000.</w:t>
      </w:r>
    </w:p>
    <w:p w:rsidR="00B04F52" w:rsidRDefault="00044810" w:rsidP="00044810">
      <w:pPr>
        <w:ind w:left="720"/>
      </w:pPr>
      <w:r>
        <w:t>(4) No penalties will be assessed if violator comes into compliance within 90 days.</w:t>
      </w:r>
      <w:r w:rsidR="00B7204E">
        <w:t xml:space="preserve"> </w:t>
      </w:r>
    </w:p>
    <w:p w:rsidR="00044810" w:rsidRDefault="00C07EE7" w:rsidP="00B7204E">
      <w:pPr>
        <w:ind w:left="720" w:hanging="720"/>
      </w:pPr>
      <w:r>
        <w:t xml:space="preserve">Sec. </w:t>
      </w:r>
      <w:r w:rsidR="00F00E62">
        <w:t>10</w:t>
      </w:r>
      <w:r>
        <w:t xml:space="preserve"> – </w:t>
      </w:r>
      <w:r w:rsidR="00044810">
        <w:t xml:space="preserve">Program fees deposited in Battery account.  </w:t>
      </w:r>
      <w:proofErr w:type="gramStart"/>
      <w:r w:rsidR="00044810">
        <w:t>Used to operate program.</w:t>
      </w:r>
      <w:proofErr w:type="gramEnd"/>
    </w:p>
    <w:p w:rsidR="00253721" w:rsidRDefault="00044810" w:rsidP="00B7204E">
      <w:pPr>
        <w:ind w:left="720" w:hanging="720"/>
      </w:pPr>
      <w:r w:rsidRPr="00044810">
        <w:t>Sec. 11 -</w:t>
      </w:r>
      <w:r>
        <w:rPr>
          <w:b/>
        </w:rPr>
        <w:t xml:space="preserve"> </w:t>
      </w:r>
      <w:r w:rsidR="00495980" w:rsidRPr="00E01FAB">
        <w:rPr>
          <w:b/>
        </w:rPr>
        <w:t>Private enforcement</w:t>
      </w:r>
      <w:r w:rsidR="006214EA">
        <w:t xml:space="preserve"> – if the program operator incurs costs of over $5000 collecting batteries from </w:t>
      </w:r>
      <w:r w:rsidR="00F00E62">
        <w:t xml:space="preserve">a </w:t>
      </w:r>
      <w:r w:rsidR="006214EA">
        <w:t xml:space="preserve">non-participating manufacturer or marketer, the program may sue the  manufacturer or marketer for costs incurred, plus damages of no </w:t>
      </w:r>
      <w:r w:rsidR="00495980" w:rsidRPr="00495980">
        <w:t xml:space="preserve">more </w:t>
      </w:r>
      <w:r w:rsidR="00B04F52">
        <w:t>than 3X cost incurred, plus attorney fees.</w:t>
      </w:r>
      <w:r w:rsidR="00B04F52" w:rsidRPr="006214EA">
        <w:rPr>
          <w:highlight w:val="yellow"/>
        </w:rPr>
        <w:t xml:space="preserve"> </w:t>
      </w:r>
    </w:p>
    <w:p w:rsidR="00C07EE7" w:rsidRPr="00495980" w:rsidRDefault="006214EA" w:rsidP="00B7204E">
      <w:pPr>
        <w:ind w:left="720" w:hanging="720"/>
      </w:pPr>
      <w:r>
        <w:t>Sec. 1</w:t>
      </w:r>
      <w:r w:rsidR="00044810">
        <w:t>2</w:t>
      </w:r>
      <w:r>
        <w:t xml:space="preserve"> – </w:t>
      </w:r>
      <w:r w:rsidR="00495980" w:rsidRPr="00495980">
        <w:rPr>
          <w:rFonts w:ascii="Calibri" w:eastAsia="Calibri" w:hAnsi="Calibri" w:cs="Times New Roman"/>
        </w:rPr>
        <w:t>Non</w:t>
      </w:r>
      <w:r w:rsidR="00F721D5">
        <w:t>-</w:t>
      </w:r>
      <w:r w:rsidR="00495980" w:rsidRPr="00495980">
        <w:rPr>
          <w:rFonts w:ascii="Calibri" w:eastAsia="Calibri" w:hAnsi="Calibri" w:cs="Times New Roman"/>
        </w:rPr>
        <w:t xml:space="preserve">rechargeable </w:t>
      </w:r>
      <w:r w:rsidR="00F721D5" w:rsidRPr="00495980">
        <w:t>battery stewardship programs</w:t>
      </w:r>
    </w:p>
    <w:p w:rsidR="00C07EE7" w:rsidRDefault="006214EA" w:rsidP="00B7204E">
      <w:pPr>
        <w:ind w:left="720" w:hanging="720"/>
      </w:pPr>
      <w:r>
        <w:t>Sec. 1</w:t>
      </w:r>
      <w:r w:rsidR="00044810">
        <w:t>3</w:t>
      </w:r>
      <w:r>
        <w:t xml:space="preserve"> – </w:t>
      </w:r>
      <w:r w:rsidR="00495980">
        <w:t>Preemption</w:t>
      </w:r>
    </w:p>
    <w:p w:rsidR="006214EA" w:rsidRDefault="006214EA" w:rsidP="00B7204E">
      <w:pPr>
        <w:ind w:left="720" w:hanging="720"/>
      </w:pPr>
      <w:r>
        <w:t>Sec. 1</w:t>
      </w:r>
      <w:r w:rsidR="00044810">
        <w:t>4</w:t>
      </w:r>
      <w:r>
        <w:t xml:space="preserve"> – Title</w:t>
      </w:r>
    </w:p>
    <w:p w:rsidR="006214EA" w:rsidRDefault="006214EA" w:rsidP="00B7204E">
      <w:pPr>
        <w:ind w:left="720" w:hanging="720"/>
      </w:pPr>
      <w:r>
        <w:t>Sec. 1</w:t>
      </w:r>
      <w:r w:rsidR="00044810">
        <w:t>5</w:t>
      </w:r>
      <w:r>
        <w:t xml:space="preserve"> – Severability</w:t>
      </w:r>
    </w:p>
    <w:p w:rsidR="006214EA" w:rsidRDefault="006214EA" w:rsidP="00B7204E">
      <w:pPr>
        <w:ind w:left="720" w:hanging="720"/>
      </w:pPr>
      <w:r>
        <w:t>Sec. 1</w:t>
      </w:r>
      <w:r w:rsidR="00044810">
        <w:t>6</w:t>
      </w:r>
      <w:r>
        <w:t xml:space="preserve"> – Sections </w:t>
      </w:r>
      <w:r w:rsidR="00044810">
        <w:t>1-14</w:t>
      </w:r>
      <w:r>
        <w:t xml:space="preserve"> and 1</w:t>
      </w:r>
      <w:r w:rsidR="000D7CCB">
        <w:t>7</w:t>
      </w:r>
      <w:r>
        <w:t xml:space="preserve"> create a new chapter </w:t>
      </w:r>
      <w:r w:rsidR="008D23AF">
        <w:t>i</w:t>
      </w:r>
      <w:r>
        <w:t>n</w:t>
      </w:r>
      <w:r w:rsidR="008D23AF">
        <w:t xml:space="preserve"> </w:t>
      </w:r>
      <w:r>
        <w:t>RCW 70.</w:t>
      </w:r>
    </w:p>
    <w:p w:rsidR="00F721D5" w:rsidRPr="00F721D5" w:rsidRDefault="00044810" w:rsidP="000D7CCB">
      <w:pPr>
        <w:ind w:left="720" w:hanging="720"/>
      </w:pPr>
      <w:r>
        <w:t>Sec. 17 –</w:t>
      </w:r>
      <w:r w:rsidR="008D23AF">
        <w:t xml:space="preserve"> Nothing in this chapter alters UTC authority over </w:t>
      </w:r>
      <w:r w:rsidR="00B04F52">
        <w:t>solid</w:t>
      </w:r>
      <w:r w:rsidR="008D23AF">
        <w:t xml:space="preserve"> waste.</w:t>
      </w:r>
    </w:p>
    <w:sectPr w:rsidR="00F721D5" w:rsidRPr="00F721D5" w:rsidSect="000D7CCB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3E4"/>
    <w:multiLevelType w:val="hybridMultilevel"/>
    <w:tmpl w:val="682A8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D1F"/>
    <w:multiLevelType w:val="hybridMultilevel"/>
    <w:tmpl w:val="2B8AB304"/>
    <w:lvl w:ilvl="0" w:tplc="81FE671C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2D31"/>
    <w:multiLevelType w:val="hybridMultilevel"/>
    <w:tmpl w:val="E010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C9"/>
    <w:rsid w:val="0001023B"/>
    <w:rsid w:val="00032104"/>
    <w:rsid w:val="00044810"/>
    <w:rsid w:val="00091D39"/>
    <w:rsid w:val="000D7CCB"/>
    <w:rsid w:val="0017752F"/>
    <w:rsid w:val="00196F2D"/>
    <w:rsid w:val="001C7956"/>
    <w:rsid w:val="001F7F44"/>
    <w:rsid w:val="00253721"/>
    <w:rsid w:val="00287199"/>
    <w:rsid w:val="002B28A7"/>
    <w:rsid w:val="002E2724"/>
    <w:rsid w:val="0032107C"/>
    <w:rsid w:val="00370F67"/>
    <w:rsid w:val="00495980"/>
    <w:rsid w:val="00575771"/>
    <w:rsid w:val="005E1EEE"/>
    <w:rsid w:val="00610EF7"/>
    <w:rsid w:val="006214EA"/>
    <w:rsid w:val="00626A20"/>
    <w:rsid w:val="00641206"/>
    <w:rsid w:val="00661A00"/>
    <w:rsid w:val="00745354"/>
    <w:rsid w:val="00813E0F"/>
    <w:rsid w:val="00833667"/>
    <w:rsid w:val="008D23AF"/>
    <w:rsid w:val="00900B86"/>
    <w:rsid w:val="00956872"/>
    <w:rsid w:val="00A03688"/>
    <w:rsid w:val="00A3444D"/>
    <w:rsid w:val="00A4090E"/>
    <w:rsid w:val="00A516A8"/>
    <w:rsid w:val="00A776F6"/>
    <w:rsid w:val="00AA60C9"/>
    <w:rsid w:val="00B04F52"/>
    <w:rsid w:val="00B7204E"/>
    <w:rsid w:val="00B825B6"/>
    <w:rsid w:val="00C07EE7"/>
    <w:rsid w:val="00C3443F"/>
    <w:rsid w:val="00C75312"/>
    <w:rsid w:val="00C87934"/>
    <w:rsid w:val="00DE5304"/>
    <w:rsid w:val="00E01FAB"/>
    <w:rsid w:val="00E75984"/>
    <w:rsid w:val="00EE73AC"/>
    <w:rsid w:val="00F00E62"/>
    <w:rsid w:val="00F721D5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EE"/>
  </w:style>
  <w:style w:type="paragraph" w:styleId="Heading1">
    <w:name w:val="heading 1"/>
    <w:basedOn w:val="Normal"/>
    <w:link w:val="Heading1Char"/>
    <w:uiPriority w:val="9"/>
    <w:qFormat/>
    <w:rsid w:val="008D23AF"/>
    <w:pPr>
      <w:spacing w:after="150"/>
      <w:outlineLvl w:val="0"/>
    </w:pPr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D23AF"/>
    <w:pPr>
      <w:outlineLvl w:val="1"/>
    </w:pPr>
    <w:rPr>
      <w:rFonts w:ascii="Arial Black" w:eastAsia="Times New Roman" w:hAnsi="Arial Black" w:cs="Times New Roman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3AF"/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D23AF"/>
    <w:rPr>
      <w:rFonts w:ascii="Arial Black" w:eastAsia="Times New Roman" w:hAnsi="Arial Black" w:cs="Times New Roman"/>
      <w:color w:val="000000"/>
      <w:sz w:val="27"/>
      <w:szCs w:val="27"/>
    </w:rPr>
  </w:style>
  <w:style w:type="paragraph" w:customStyle="1" w:styleId="BegSec-New">
    <w:name w:val="BegSec-New"/>
    <w:basedOn w:val="Normal"/>
    <w:next w:val="Normal"/>
    <w:rsid w:val="00661A00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before="400" w:line="408" w:lineRule="exact"/>
      <w:ind w:firstLine="576"/>
      <w:jc w:val="both"/>
    </w:pPr>
    <w:rPr>
      <w:rFonts w:ascii="Courier New" w:eastAsia="Times New Roman" w:hAnsi="Courier New" w:cs="Courier New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0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872"/>
    <w:rPr>
      <w:sz w:val="20"/>
      <w:szCs w:val="20"/>
    </w:rPr>
  </w:style>
  <w:style w:type="character" w:styleId="CommentReference">
    <w:name w:val="annotation reference"/>
    <w:basedOn w:val="DefaultParagraphFont"/>
    <w:rsid w:val="00956872"/>
    <w:rPr>
      <w:sz w:val="16"/>
      <w:szCs w:val="16"/>
    </w:rPr>
  </w:style>
  <w:style w:type="paragraph" w:customStyle="1" w:styleId="RCWSLText">
    <w:name w:val="RCWSLText"/>
    <w:rsid w:val="00A516A8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rFonts w:ascii="Courier New" w:eastAsia="Times New Roman" w:hAnsi="Courier New" w:cs="Courier New"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EE"/>
  </w:style>
  <w:style w:type="paragraph" w:styleId="Heading1">
    <w:name w:val="heading 1"/>
    <w:basedOn w:val="Normal"/>
    <w:link w:val="Heading1Char"/>
    <w:uiPriority w:val="9"/>
    <w:qFormat/>
    <w:rsid w:val="008D23AF"/>
    <w:pPr>
      <w:spacing w:after="150"/>
      <w:outlineLvl w:val="0"/>
    </w:pPr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D23AF"/>
    <w:pPr>
      <w:outlineLvl w:val="1"/>
    </w:pPr>
    <w:rPr>
      <w:rFonts w:ascii="Arial Black" w:eastAsia="Times New Roman" w:hAnsi="Arial Black" w:cs="Times New Roman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3AF"/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D23AF"/>
    <w:rPr>
      <w:rFonts w:ascii="Arial Black" w:eastAsia="Times New Roman" w:hAnsi="Arial Black" w:cs="Times New Roman"/>
      <w:color w:val="000000"/>
      <w:sz w:val="27"/>
      <w:szCs w:val="27"/>
    </w:rPr>
  </w:style>
  <w:style w:type="paragraph" w:customStyle="1" w:styleId="BegSec-New">
    <w:name w:val="BegSec-New"/>
    <w:basedOn w:val="Normal"/>
    <w:next w:val="Normal"/>
    <w:rsid w:val="00661A00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before="400" w:line="408" w:lineRule="exact"/>
      <w:ind w:firstLine="576"/>
      <w:jc w:val="both"/>
    </w:pPr>
    <w:rPr>
      <w:rFonts w:ascii="Courier New" w:eastAsia="Times New Roman" w:hAnsi="Courier New" w:cs="Courier New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0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872"/>
    <w:rPr>
      <w:sz w:val="20"/>
      <w:szCs w:val="20"/>
    </w:rPr>
  </w:style>
  <w:style w:type="character" w:styleId="CommentReference">
    <w:name w:val="annotation reference"/>
    <w:basedOn w:val="DefaultParagraphFont"/>
    <w:rsid w:val="00956872"/>
    <w:rPr>
      <w:sz w:val="16"/>
      <w:szCs w:val="16"/>
    </w:rPr>
  </w:style>
  <w:style w:type="paragraph" w:customStyle="1" w:styleId="RCWSLText">
    <w:name w:val="RCWSLText"/>
    <w:rsid w:val="00A516A8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rFonts w:ascii="Courier New" w:eastAsia="Times New Roman" w:hAnsi="Courier New" w:cs="Courier New"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Hansen</dc:creator>
  <cp:lastModifiedBy>Sepanski,  Lisa</cp:lastModifiedBy>
  <cp:revision>2</cp:revision>
  <cp:lastPrinted>2013-01-10T23:29:00Z</cp:lastPrinted>
  <dcterms:created xsi:type="dcterms:W3CDTF">2013-01-16T22:58:00Z</dcterms:created>
  <dcterms:modified xsi:type="dcterms:W3CDTF">2013-01-16T22:58:00Z</dcterms:modified>
</cp:coreProperties>
</file>